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6" w:lineRule="auto"/>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2819717" cy="1440153"/>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19717" cy="14401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160" w:line="25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Antrag Projektförderung Nevatim 2026</w:t>
      </w:r>
      <w:r w:rsidDel="00000000" w:rsidR="00000000" w:rsidRPr="00000000">
        <w:rPr>
          <w:rtl w:val="0"/>
        </w:rPr>
      </w:r>
    </w:p>
    <w:tbl>
      <w:tblPr>
        <w:tblStyle w:val="Table1"/>
        <w:tblW w:w="9435.0" w:type="dxa"/>
        <w:jc w:val="left"/>
        <w:tblInd w:w="-120.0" w:type="dxa"/>
        <w:tblBorders>
          <w:top w:color="00000a" w:space="0" w:sz="6" w:val="single"/>
          <w:left w:color="00000a" w:space="0" w:sz="6" w:val="single"/>
          <w:bottom w:color="00000a" w:space="0" w:sz="6" w:val="single"/>
          <w:right w:color="00000a" w:space="0" w:sz="6" w:val="single"/>
          <w:insideH w:color="00000a" w:space="0" w:sz="6" w:val="single"/>
          <w:insideV w:color="00000a" w:space="0" w:sz="6" w:val="single"/>
        </w:tblBorders>
        <w:tblLayout w:type="fixed"/>
        <w:tblLook w:val="0000"/>
      </w:tblPr>
      <w:tblGrid>
        <w:gridCol w:w="9435"/>
        <w:tblGridChange w:id="0">
          <w:tblGrid>
            <w:gridCol w:w="9435"/>
          </w:tblGrid>
        </w:tblGridChange>
      </w:tblGrid>
      <w:tr>
        <w:trPr>
          <w:cantSplit w:val="0"/>
          <w:tblHeader w:val="0"/>
        </w:trPr>
        <w:tc>
          <w:tcPr>
            <w:tcBorders>
              <w:top w:color="00000a" w:space="0" w:sz="6" w:val="single"/>
              <w:left w:color="00000a" w:space="0" w:sz="6" w:val="single"/>
              <w:bottom w:color="00000a" w:space="0" w:sz="6" w:val="single"/>
              <w:right w:color="00000a" w:space="0" w:sz="6" w:val="single"/>
            </w:tcBorders>
            <w:shd w:fill="bdd6ee"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1. Titel des Projekts </w:t>
            </w:r>
          </w:p>
        </w:tc>
      </w:tr>
    </w:tbl>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bl>
      <w:tblPr>
        <w:tblStyle w:val="Table2"/>
        <w:tblW w:w="9375.0" w:type="dxa"/>
        <w:jc w:val="left"/>
        <w:tblInd w:w="-120.0" w:type="dxa"/>
        <w:tblBorders>
          <w:top w:color="00000a" w:space="0" w:sz="6" w:val="single"/>
          <w:left w:color="00000a" w:space="0" w:sz="6" w:val="single"/>
          <w:bottom w:color="00000a" w:space="0" w:sz="6" w:val="single"/>
          <w:right w:color="00000a" w:space="0" w:sz="6" w:val="single"/>
          <w:insideH w:color="00000a" w:space="0" w:sz="6" w:val="single"/>
          <w:insideV w:color="00000a" w:space="0" w:sz="6" w:val="single"/>
        </w:tblBorders>
        <w:tblLayout w:type="fixed"/>
        <w:tblLook w:val="0000"/>
      </w:tblPr>
      <w:tblGrid>
        <w:gridCol w:w="9375"/>
        <w:tblGridChange w:id="0">
          <w:tblGrid>
            <w:gridCol w:w="9375"/>
          </w:tblGrid>
        </w:tblGridChange>
      </w:tblGrid>
      <w:tr>
        <w:trPr>
          <w:cantSplit w:val="0"/>
          <w:tblHeader w:val="0"/>
        </w:trPr>
        <w:tc>
          <w:tcPr>
            <w:tcBorders>
              <w:top w:color="00000a" w:space="0" w:sz="6" w:val="single"/>
              <w:left w:color="00000a" w:space="0" w:sz="6" w:val="single"/>
              <w:bottom w:color="00000a" w:space="0" w:sz="6" w:val="single"/>
              <w:right w:color="00000a" w:space="0" w:sz="6" w:val="single"/>
            </w:tcBorders>
            <w:shd w:fill="bdd6ee"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2. Informationen zum Antragsteller </w:t>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360"/>
        </w:tabs>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Bitte geben Sie alle aktuellen Kontaktpersonen, Kontaktdaten und Funktion an </w:t>
      </w:r>
    </w:p>
    <w:p w:rsidR="00000000" w:rsidDel="00000000" w:rsidP="00000000" w:rsidRDefault="00000000" w:rsidRPr="00000000" w14:paraId="0000000B">
      <w:pPr>
        <w:ind w:left="70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highlight w:val="white"/>
          <w:rtl w:val="0"/>
        </w:rPr>
        <w:t xml:space="preserve">mindestens 3 Kontaktpersonen mit E-Mail Adressen und Telefonnummern)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C">
      <w:pPr>
        <w:ind w:left="70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Bitte schicken Sie uns im Anhang </w:t>
      </w:r>
      <w:r w:rsidDel="00000000" w:rsidR="00000000" w:rsidRPr="00000000">
        <w:rPr>
          <w:rFonts w:ascii="Arial" w:cs="Arial" w:eastAsia="Arial" w:hAnsi="Arial"/>
          <w:b w:val="1"/>
          <w:bCs w:val="1"/>
          <w:sz w:val="22"/>
          <w:szCs w:val="22"/>
          <w:rtl w:val="0"/>
        </w:rPr>
        <w:t xml:space="preserve">tabellarischer Lebensläufe der 3 Antragstellenden</w:t>
      </w:r>
      <w:r w:rsidDel="00000000" w:rsidR="00000000" w:rsidRPr="00000000">
        <w:rPr>
          <w:rFonts w:ascii="Arial" w:cs="Arial" w:eastAsia="Arial" w:hAnsi="Arial"/>
          <w:sz w:val="22"/>
          <w:szCs w:val="22"/>
          <w:rtl w:val="0"/>
        </w:rPr>
        <w:t xml:space="preserve"> ggf. inklusive Beschreibung der einschlägigen Erfahrung.</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Falls vorhanden, Angaben von Partnerorganisationen, Kooperation </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Institutionelle Anbindung: Nennung der Organisation (inkl. Leiter der Organisation) und Bankverbindung des Zahlungsempfängers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60"/>
        </w:tabs>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3"/>
        <w:tblW w:w="9615.0" w:type="dxa"/>
        <w:jc w:val="left"/>
        <w:tblInd w:w="-120.0" w:type="dxa"/>
        <w:tblBorders>
          <w:top w:color="00000a" w:space="0" w:sz="6" w:val="single"/>
          <w:left w:color="00000a" w:space="0" w:sz="6" w:val="single"/>
          <w:bottom w:color="00000a" w:space="0" w:sz="6" w:val="single"/>
          <w:right w:color="00000a" w:space="0" w:sz="6" w:val="single"/>
          <w:insideH w:color="00000a" w:space="0" w:sz="6" w:val="single"/>
          <w:insideV w:color="00000a" w:space="0" w:sz="6" w:val="single"/>
        </w:tblBorders>
        <w:tblLayout w:type="fixed"/>
        <w:tblLook w:val="0000"/>
      </w:tblPr>
      <w:tblGrid>
        <w:gridCol w:w="9615"/>
        <w:tblGridChange w:id="0">
          <w:tblGrid>
            <w:gridCol w:w="9615"/>
          </w:tblGrid>
        </w:tblGridChange>
      </w:tblGrid>
      <w:tr>
        <w:trPr>
          <w:cantSplit w:val="0"/>
          <w:tblHeader w:val="0"/>
        </w:trPr>
        <w:tc>
          <w:tcPr>
            <w:tcBorders>
              <w:top w:color="00000a" w:space="0" w:sz="6" w:val="single"/>
              <w:left w:color="00000a" w:space="0" w:sz="6" w:val="single"/>
              <w:bottom w:color="00000a" w:space="0" w:sz="6" w:val="single"/>
              <w:right w:color="00000a" w:space="0" w:sz="6" w:val="single"/>
            </w:tcBorders>
            <w:shd w:fill="bdd6ee"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3. Projektbeschreibung. </w:t>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Pitch your idea! Beschreib dein Projekt in drei bis maximal fünf Sätzen.</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 findet dein Projekt statt? Was ist der geografische Geltungsbereich deines Projekts?</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Was hat dich zu der Projektidee bewegt? Erläutere deine persönliche Motivation für das Projekt.</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Projektidee, kurzes inhaltliches Konzept.</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Was ist die Ausgangslage und der Ist-Zustand und um welches Problem soll sich das Projekt explizit kümmern?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Was willst du mit dem Projekt erreichen? Beschreibe die Projektziele.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Welche Herausforderungen können während deines Projekts auftreten? Bitte erläutere, was du und dein Team vorhaben, um diese Risiken zu verringern?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wen richtet sich das Projekt? Beschreibe deine Zielgruppe.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Zeitraum des Projekts (Projektstart und -endtermin)* </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Der Projektzeitraum beginnt frühestens im Mai 2026 und endet spätestens am 31. Mai 2027.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Welche Bildungsinhalten sollen bei pädagogischen Projekten vermittelt werden? (falls relevant)</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Werden im Projekt folgende Themen behandelt: Geschlechtsspezifische Gewalt, psychische Gesundheit/psychosoziale Dienste, wirtschaftliche Inklusion, Rechtsschutz? (falls zutreffend, erläutern) </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Vorgesehene Referenten, ggf. Personal </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Vorgesehene Öffentlichkeitsarbeit* (Werbung, Pressearbeit o.Ä.)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0"/>
          <w:szCs w:val="20"/>
          <w:rtl w:val="0"/>
        </w:rPr>
        <w:t xml:space="preserve">Vorausgesetzt wird die regelmäßige Einreichung von Foto- und Videomaterial während der Projektlaufzeit zur Stärkung unserer Öffentlichkeitsarbeit.</w:t>
      </w: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Outreach! Wie viele Leute wollt ihr erreichen?</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Wie willst du dein Projekt auswerten? (z.B. Feedback-Runde, Evaluationsbogen)</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Welche Kriterien der Erfolgskontrolle setzt du im Projekt ein? </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Zeitplan</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Bitte gebt einen vorläufigen Zeitplan über den Projektverlauf an.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z.B.: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tl w:val="0"/>
        </w:rPr>
      </w:r>
    </w:p>
    <w:tbl>
      <w:tblPr>
        <w:tblStyle w:val="Table4"/>
        <w:tblW w:w="89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1800"/>
        <w:gridCol w:w="2505"/>
        <w:gridCol w:w="2535"/>
        <w:tblGridChange w:id="0">
          <w:tblGrid>
            <w:gridCol w:w="2130"/>
            <w:gridCol w:w="1800"/>
            <w:gridCol w:w="2505"/>
            <w:gridCol w:w="25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Datum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Aktivitätsname/-thema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Aktivitätsbeschreibung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geplante Teilnehmer*innenzah</w:t>
            </w:r>
            <w:r w:rsidDel="00000000" w:rsidR="00000000" w:rsidRPr="00000000">
              <w:rPr>
                <w:rFonts w:ascii="Arial" w:cs="Arial" w:eastAsia="Arial" w:hAnsi="Arial"/>
                <w:sz w:val="22"/>
                <w:szCs w:val="22"/>
                <w:rtl w:val="0"/>
              </w:rPr>
              <w:t xml:space="preserve">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5"/>
        <w:tblW w:w="9210.0" w:type="dxa"/>
        <w:jc w:val="left"/>
        <w:tblInd w:w="-120.0" w:type="dxa"/>
        <w:tblBorders>
          <w:top w:color="00000a" w:space="0" w:sz="6" w:val="single"/>
          <w:left w:color="00000a" w:space="0" w:sz="6" w:val="single"/>
          <w:bottom w:color="00000a" w:space="0" w:sz="6" w:val="single"/>
          <w:right w:color="00000a" w:space="0" w:sz="6" w:val="single"/>
          <w:insideH w:color="00000a" w:space="0" w:sz="6" w:val="single"/>
          <w:insideV w:color="00000a" w:space="0" w:sz="6" w:val="single"/>
        </w:tblBorders>
        <w:tblLayout w:type="fixed"/>
        <w:tblLook w:val="0000"/>
      </w:tblPr>
      <w:tblGrid>
        <w:gridCol w:w="9210"/>
        <w:tblGridChange w:id="0">
          <w:tblGrid>
            <w:gridCol w:w="9210"/>
          </w:tblGrid>
        </w:tblGridChange>
      </w:tblGrid>
      <w:tr>
        <w:trPr>
          <w:cantSplit w:val="0"/>
          <w:tblHeader w:val="0"/>
        </w:trPr>
        <w:tc>
          <w:tcPr>
            <w:tcBorders>
              <w:top w:color="00000a" w:space="0" w:sz="6" w:val="single"/>
              <w:left w:color="00000a" w:space="0" w:sz="6" w:val="single"/>
              <w:bottom w:color="00000a" w:space="0" w:sz="6" w:val="single"/>
              <w:right w:color="00000a" w:space="0" w:sz="6" w:val="single"/>
            </w:tcBorders>
            <w:shd w:fill="bdd6ee"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4. Finanzielle Angaben </w:t>
            </w:r>
          </w:p>
        </w:tc>
      </w:tr>
      <w:tr>
        <w:trPr>
          <w:cantSplit w:val="0"/>
          <w:tblHeader w:val="0"/>
        </w:trPr>
        <w:tc>
          <w:tcPr>
            <w:tcBorders>
              <w:top w:color="00000a" w:space="0" w:sz="6" w:val="single"/>
              <w:left w:color="00000a" w:space="0" w:sz="6" w:val="single"/>
              <w:bottom w:color="00000a" w:space="0" w:sz="6" w:val="single"/>
              <w:right w:color="00000a" w:space="0" w:sz="6" w:val="single"/>
            </w:tcBorders>
            <w:shd w:fill="bdd6ee"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*Maximale Höhe des Zuschusses von Nevatim beträgt 10 000 Euro. </w:t>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Gefördert werden Honorarkosten, Sachkosten, Druckkosten, Reisekosten (nur 2.Klasse), Unterkunftskosten. Alle Posten müssen aufgeschlüsselt werden. </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Die Aufwandsentschädigungen für das Projektteam dürfen 10% vom beantragten Zuschuss nicht übersteigen.</w:t>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6"/>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99"/>
        <w:gridCol w:w="1573"/>
        <w:tblGridChange w:id="0">
          <w:tblGrid>
            <w:gridCol w:w="7499"/>
            <w:gridCol w:w="1573"/>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1">
            <w:pPr>
              <w:spacing w:after="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Voraussichtliche Ausgaben</w:t>
            </w:r>
          </w:p>
          <w:p w:rsidR="00000000" w:rsidDel="00000000" w:rsidP="00000000" w:rsidRDefault="00000000" w:rsidRPr="00000000" w14:paraId="00000052">
            <w:pPr>
              <w:spacing w:after="120" w:lineRule="auto"/>
              <w:rPr>
                <w:rFonts w:ascii="Arial" w:cs="Arial" w:eastAsia="Arial" w:hAnsi="Arial"/>
                <w:b w:val="1"/>
                <w:bCs w:val="1"/>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3">
            <w:pPr>
              <w:spacing w:after="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Euro</w:t>
            </w:r>
          </w:p>
        </w:tc>
      </w:tr>
      <w:tr>
        <w:trPr>
          <w:cantSplit w:val="0"/>
          <w:tblHeader w:val="0"/>
        </w:trPr>
        <w:tc>
          <w:tcPr>
            <w:tcBorders>
              <w:top w:color="000000" w:space="0" w:sz="4" w:val="single"/>
            </w:tcBorders>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Honorarkosten/Aufwandsentschädigung                                </w:t>
            </w:r>
          </w:p>
        </w:tc>
        <w:tc>
          <w:tcPr>
            <w:tcBorders>
              <w:top w:color="000000" w:space="0" w:sz="4" w:val="single"/>
            </w:tcBorders>
            <w:vAlign w:val="center"/>
          </w:tcPr>
          <w:p w:rsidR="00000000" w:rsidDel="00000000" w:rsidP="00000000" w:rsidRDefault="00000000" w:rsidRPr="00000000" w14:paraId="00000055">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vAlign w:val="center"/>
          </w:tcPr>
          <w:p w:rsidR="00000000" w:rsidDel="00000000" w:rsidP="00000000" w:rsidRDefault="00000000" w:rsidRPr="00000000" w14:paraId="00000057">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vAlign w:val="center"/>
          </w:tcPr>
          <w:p w:rsidR="00000000" w:rsidDel="00000000" w:rsidP="00000000" w:rsidRDefault="00000000" w:rsidRPr="00000000" w14:paraId="00000059">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vAlign w:val="center"/>
          </w:tcPr>
          <w:p w:rsidR="00000000" w:rsidDel="00000000" w:rsidP="00000000" w:rsidRDefault="00000000" w:rsidRPr="00000000" w14:paraId="0000005B">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Sachkosten (Materialien, Druckkosten, Lebensmittelkosten, weitere) </w:t>
            </w:r>
          </w:p>
        </w:tc>
        <w:tc>
          <w:tcPr>
            <w:vAlign w:val="center"/>
          </w:tcPr>
          <w:p w:rsidR="00000000" w:rsidDel="00000000" w:rsidP="00000000" w:rsidRDefault="00000000" w:rsidRPr="00000000" w14:paraId="0000005D">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vAlign w:val="center"/>
          </w:tcPr>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vAlign w:val="center"/>
          </w:tcPr>
          <w:p w:rsidR="00000000" w:rsidDel="00000000" w:rsidP="00000000" w:rsidRDefault="00000000" w:rsidRPr="00000000" w14:paraId="00000061">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 </w:t>
            </w:r>
          </w:p>
        </w:tc>
        <w:tc>
          <w:tcPr>
            <w:vAlign w:val="center"/>
          </w:tcPr>
          <w:p w:rsidR="00000000" w:rsidDel="00000000" w:rsidP="00000000" w:rsidRDefault="00000000" w:rsidRPr="00000000" w14:paraId="00000063">
            <w:pPr>
              <w:spacing w:after="120" w:lineRule="auto"/>
              <w:rPr>
                <w:rFonts w:ascii="Arial" w:cs="Arial" w:eastAsia="Arial" w:hAnsi="Arial"/>
                <w:sz w:val="22"/>
                <w:szCs w:val="22"/>
              </w:rPr>
            </w:pPr>
            <w:r w:rsidDel="00000000" w:rsidR="00000000" w:rsidRPr="00000000">
              <w:rPr>
                <w:rtl w:val="0"/>
              </w:rPr>
            </w:r>
          </w:p>
        </w:tc>
      </w:tr>
      <w:tr>
        <w:trPr>
          <w:cantSplit w:val="0"/>
          <w:trHeight w:val="495" w:hRule="atLeast"/>
          <w:tblHeader w:val="0"/>
        </w:trPr>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Fahrtkosten  </w:t>
            </w:r>
          </w:p>
        </w:tc>
        <w:tc>
          <w:tcPr>
            <w:vAlign w:val="center"/>
          </w:tcPr>
          <w:p w:rsidR="00000000" w:rsidDel="00000000" w:rsidP="00000000" w:rsidRDefault="00000000" w:rsidRPr="00000000" w14:paraId="00000065">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vAlign w:val="center"/>
          </w:tcPr>
          <w:p w:rsidR="00000000" w:rsidDel="00000000" w:rsidP="00000000" w:rsidRDefault="00000000" w:rsidRPr="00000000" w14:paraId="00000067">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vAlign w:val="center"/>
          </w:tcPr>
          <w:p w:rsidR="00000000" w:rsidDel="00000000" w:rsidP="00000000" w:rsidRDefault="00000000" w:rsidRPr="00000000" w14:paraId="00000069">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 </w:t>
            </w:r>
          </w:p>
        </w:tc>
        <w:tc>
          <w:tcPr>
            <w:vAlign w:val="center"/>
          </w:tcPr>
          <w:p w:rsidR="00000000" w:rsidDel="00000000" w:rsidP="00000000" w:rsidRDefault="00000000" w:rsidRPr="00000000" w14:paraId="0000006B">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Unterkunftskosten</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vAlign w:val="center"/>
          </w:tcPr>
          <w:p w:rsidR="00000000" w:rsidDel="00000000" w:rsidP="00000000" w:rsidRDefault="00000000" w:rsidRPr="00000000" w14:paraId="0000006E">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vAlign w:val="center"/>
          </w:tcPr>
          <w:p w:rsidR="00000000" w:rsidDel="00000000" w:rsidP="00000000" w:rsidRDefault="00000000" w:rsidRPr="00000000" w14:paraId="00000070">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vAlign w:val="center"/>
          </w:tcPr>
          <w:p w:rsidR="00000000" w:rsidDel="00000000" w:rsidP="00000000" w:rsidRDefault="00000000" w:rsidRPr="00000000" w14:paraId="00000072">
            <w:pPr>
              <w:spacing w:after="120" w:lineRule="auto"/>
              <w:rPr>
                <w:rFonts w:ascii="Arial" w:cs="Arial" w:eastAsia="Arial" w:hAnsi="Arial"/>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Sonstige (Raummiete, Transportkosten, Eintrittskosten, Beitragskosten, Verwaltungskosten: bitte aufschlüsseln nach Kategorien) </w:t>
            </w:r>
          </w:p>
        </w:tc>
        <w:tc>
          <w:tcPr>
            <w:vAlign w:val="center"/>
          </w:tcPr>
          <w:p w:rsidR="00000000" w:rsidDel="00000000" w:rsidP="00000000" w:rsidRDefault="00000000" w:rsidRPr="00000000" w14:paraId="00000074">
            <w:pPr>
              <w:spacing w:after="120" w:lineRule="auto"/>
              <w:rPr>
                <w:rFonts w:ascii="Arial" w:cs="Arial" w:eastAsia="Arial" w:hAnsi="Arial"/>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vAlign w:val="center"/>
          </w:tcPr>
          <w:p w:rsidR="00000000" w:rsidDel="00000000" w:rsidP="00000000" w:rsidRDefault="00000000" w:rsidRPr="00000000" w14:paraId="00000076">
            <w:pPr>
              <w:spacing w:after="120" w:lineRule="auto"/>
              <w:rPr>
                <w:rFonts w:ascii="Arial" w:cs="Arial" w:eastAsia="Arial" w:hAnsi="Arial"/>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vAlign w:val="center"/>
          </w:tcPr>
          <w:p w:rsidR="00000000" w:rsidDel="00000000" w:rsidP="00000000" w:rsidRDefault="00000000" w:rsidRPr="00000000" w14:paraId="00000078">
            <w:pPr>
              <w:spacing w:after="120" w:lineRule="auto"/>
              <w:rPr>
                <w:rFonts w:ascii="Arial" w:cs="Arial" w:eastAsia="Arial" w:hAnsi="Arial"/>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Gesamt</w:t>
            </w:r>
          </w:p>
        </w:tc>
        <w:tc>
          <w:tcPr>
            <w:vAlign w:val="center"/>
          </w:tcPr>
          <w:p w:rsidR="00000000" w:rsidDel="00000000" w:rsidP="00000000" w:rsidRDefault="00000000" w:rsidRPr="00000000" w14:paraId="0000007A">
            <w:pPr>
              <w:spacing w:after="120" w:lineRule="auto"/>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bl>
      <w:tblPr>
        <w:tblStyle w:val="Table7"/>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92"/>
        <w:gridCol w:w="1580"/>
        <w:tblGridChange w:id="0">
          <w:tblGrid>
            <w:gridCol w:w="7492"/>
            <w:gridCol w:w="1580"/>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7C">
            <w:pPr>
              <w:spacing w:after="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Erwartete Einnahmen</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7D">
            <w:pPr>
              <w:spacing w:after="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Euro</w:t>
            </w:r>
          </w:p>
        </w:tc>
      </w:tr>
      <w:tr>
        <w:trPr>
          <w:cantSplit w:val="0"/>
          <w:tblHeader w:val="0"/>
        </w:trPr>
        <w:tc>
          <w:tcPr>
            <w:tcBorders>
              <w:top w:color="000000" w:space="0" w:sz="4" w:val="single"/>
            </w:tcBorders>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Eigenmittel des Projektträgers </w:t>
            </w:r>
          </w:p>
        </w:tc>
        <w:tc>
          <w:tcPr>
            <w:tcBorders>
              <w:top w:color="000000" w:space="0" w:sz="4" w:val="single"/>
            </w:tcBorders>
            <w:vAlign w:val="center"/>
          </w:tcPr>
          <w:p w:rsidR="00000000" w:rsidDel="00000000" w:rsidP="00000000" w:rsidRDefault="00000000" w:rsidRPr="00000000" w14:paraId="0000007F">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Teilnehmerbeiträge</w:t>
            </w:r>
          </w:p>
        </w:tc>
        <w:tc>
          <w:tcPr>
            <w:vAlign w:val="center"/>
          </w:tcPr>
          <w:p w:rsidR="00000000" w:rsidDel="00000000" w:rsidP="00000000" w:rsidRDefault="00000000" w:rsidRPr="00000000" w14:paraId="00000081">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Spenden</w:t>
            </w:r>
          </w:p>
        </w:tc>
        <w:tc>
          <w:tcPr>
            <w:vAlign w:val="center"/>
          </w:tcPr>
          <w:p w:rsidR="00000000" w:rsidDel="00000000" w:rsidP="00000000" w:rsidRDefault="00000000" w:rsidRPr="00000000" w14:paraId="00000083">
            <w:pPr>
              <w:spacing w:after="120"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Umfang der beantragten Finanzierung bei Nevatim</w:t>
            </w:r>
          </w:p>
        </w:tc>
        <w:tc>
          <w:tcPr>
            <w:vAlign w:val="center"/>
          </w:tcPr>
          <w:p w:rsidR="00000000" w:rsidDel="00000000" w:rsidP="00000000" w:rsidRDefault="00000000" w:rsidRPr="00000000" w14:paraId="00000085">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086">
            <w:pPr>
              <w:spacing w:after="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Gesamt</w:t>
            </w:r>
          </w:p>
        </w:tc>
        <w:tc>
          <w:tcPr/>
          <w:p w:rsidR="00000000" w:rsidDel="00000000" w:rsidP="00000000" w:rsidRDefault="00000000" w:rsidRPr="00000000" w14:paraId="00000087">
            <w:pPr>
              <w:spacing w:after="120" w:lineRule="auto"/>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bl>
      <w:tblPr>
        <w:tblStyle w:val="Table8"/>
        <w:tblW w:w="9615.0" w:type="dxa"/>
        <w:jc w:val="left"/>
        <w:tblInd w:w="-120.0" w:type="dxa"/>
        <w:tblBorders>
          <w:top w:color="00000a" w:space="0" w:sz="6" w:val="single"/>
          <w:left w:color="00000a" w:space="0" w:sz="6" w:val="single"/>
          <w:bottom w:color="00000a" w:space="0" w:sz="6" w:val="single"/>
          <w:right w:color="00000a" w:space="0" w:sz="6" w:val="single"/>
          <w:insideH w:color="00000a" w:space="0" w:sz="6" w:val="single"/>
          <w:insideV w:color="00000a" w:space="0" w:sz="6" w:val="single"/>
        </w:tblBorders>
        <w:tblLayout w:type="fixed"/>
        <w:tblLook w:val="0000"/>
      </w:tblPr>
      <w:tblGrid>
        <w:gridCol w:w="9615"/>
        <w:tblGridChange w:id="0">
          <w:tblGrid>
            <w:gridCol w:w="9615"/>
          </w:tblGrid>
        </w:tblGridChange>
      </w:tblGrid>
      <w:tr>
        <w:trPr>
          <w:cantSplit w:val="0"/>
          <w:tblHeader w:val="0"/>
        </w:trPr>
        <w:tc>
          <w:tcPr>
            <w:tcBorders>
              <w:top w:color="00000a" w:space="0" w:sz="6" w:val="single"/>
              <w:left w:color="00000a" w:space="0" w:sz="6" w:val="single"/>
              <w:bottom w:color="00000a" w:space="0" w:sz="6" w:val="single"/>
              <w:right w:color="00000a" w:space="0" w:sz="6" w:val="single"/>
            </w:tcBorders>
            <w:shd w:fill="bdd6ee"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5. Vernetzung</w:t>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Das Nevatim Förderungsprogramm besteht aus einer finanziellen und einer ideellen Förderung. Das Projektteam ist verpflichtet an zwei Seminaren und einer Konferenz im Laufe des Förderzeitraumes (bis 31.5.2027) teilzunehmen: </w:t>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06. – 08. November 2026</w:t>
      </w:r>
      <w:r w:rsidDel="00000000" w:rsidR="00000000" w:rsidRPr="00000000">
        <w:rPr>
          <w:rFonts w:ascii="Arial" w:cs="Arial" w:eastAsia="Arial" w:hAnsi="Arial"/>
          <w:sz w:val="22"/>
          <w:szCs w:val="22"/>
          <w:rtl w:val="0"/>
        </w:rPr>
        <w:t xml:space="preserve"> Nevatim Konferenz (Potsdam)</w:t>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2026: 1. Nevatim Seminar (tba)</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2027: 2. Nevatim Seminar (tba)</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Besteht die Bereitschaft, an den Seminaren und der Konferenz des Nevatim-Programms teilzunehmen? </w:t>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JA / NEIN</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9"/>
        <w:tblW w:w="9555.0" w:type="dxa"/>
        <w:jc w:val="left"/>
        <w:tblInd w:w="-120.0" w:type="dxa"/>
        <w:tblBorders>
          <w:top w:color="00000a" w:space="0" w:sz="6" w:val="single"/>
          <w:left w:color="00000a" w:space="0" w:sz="6" w:val="single"/>
          <w:bottom w:color="00000a" w:space="0" w:sz="6" w:val="single"/>
          <w:right w:color="00000a" w:space="0" w:sz="6" w:val="single"/>
          <w:insideH w:color="00000a" w:space="0" w:sz="6" w:val="single"/>
          <w:insideV w:color="00000a" w:space="0" w:sz="6" w:val="single"/>
        </w:tblBorders>
        <w:tblLayout w:type="fixed"/>
        <w:tblLook w:val="0000"/>
      </w:tblPr>
      <w:tblGrid>
        <w:gridCol w:w="4410"/>
        <w:gridCol w:w="5145"/>
        <w:tblGridChange w:id="0">
          <w:tblGrid>
            <w:gridCol w:w="4410"/>
            <w:gridCol w:w="5145"/>
          </w:tblGrid>
        </w:tblGridChange>
      </w:tblGrid>
      <w:tr>
        <w:trPr>
          <w:cantSplit w:val="0"/>
          <w:trHeight w:val="420" w:hRule="atLeast"/>
          <w:tblHeader w:val="0"/>
        </w:trPr>
        <w:tc>
          <w:tcPr>
            <w:tcBorders>
              <w:top w:color="00000a" w:space="0" w:sz="6" w:val="single"/>
              <w:left w:color="00000a" w:space="0" w:sz="6" w:val="single"/>
              <w:bottom w:color="00000a" w:space="0" w:sz="6" w:val="single"/>
              <w:right w:color="00000a" w:space="0" w:sz="6" w:val="single"/>
            </w:tcBorders>
            <w:shd w:fill="9cc2e5" w:val="cle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Ort, Datum</w:t>
            </w:r>
            <w:r w:rsidDel="00000000" w:rsidR="00000000" w:rsidRPr="00000000">
              <w:rPr>
                <w:rFonts w:ascii="Arial" w:cs="Arial" w:eastAsia="Arial" w:hAnsi="Arial"/>
                <w:sz w:val="22"/>
                <w:szCs w:val="22"/>
                <w:rtl w:val="0"/>
              </w:rPr>
              <w:t xml:space="preserve"> </w:t>
            </w:r>
          </w:p>
        </w:tc>
        <w:tc>
          <w:tcPr>
            <w:tcBorders>
              <w:top w:color="00000a" w:space="0" w:sz="6" w:val="single"/>
              <w:left w:color="00000a" w:space="0" w:sz="6" w:val="single"/>
              <w:bottom w:color="00000a" w:space="0" w:sz="6" w:val="single"/>
              <w:right w:color="00000a" w:space="0" w:sz="6" w:val="single"/>
            </w:tcBorders>
            <w:shd w:fill="9cc2e5"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Unterschrift des Antragstellers</w:t>
            </w:r>
            <w:r w:rsidDel="00000000" w:rsidR="00000000" w:rsidRPr="00000000">
              <w:rPr>
                <w:rFonts w:ascii="Arial" w:cs="Arial" w:eastAsia="Arial" w:hAnsi="Arial"/>
                <w:sz w:val="22"/>
                <w:szCs w:val="22"/>
                <w:rtl w:val="0"/>
              </w:rPr>
              <w:t xml:space="preserve"> </w:t>
            </w:r>
          </w:p>
        </w:tc>
      </w:tr>
      <w:tr>
        <w:trPr>
          <w:cantSplit w:val="0"/>
          <w:trHeight w:val="420" w:hRule="atLeast"/>
          <w:tblHeader w:val="0"/>
        </w:trPr>
        <w:tc>
          <w:tcPr>
            <w:tcBorders>
              <w:top w:color="00000a" w:space="0" w:sz="6" w:val="single"/>
              <w:left w:color="00000a" w:space="0" w:sz="6" w:val="single"/>
              <w:bottom w:color="00000a" w:space="0" w:sz="6" w:val="single"/>
              <w:right w:color="00000a" w:space="0" w:sz="6" w:val="single"/>
            </w:tcBorders>
            <w:shd w:fill="ffffff"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a" w:space="0" w:sz="6" w:val="single"/>
              <w:left w:color="00000a" w:space="0" w:sz="6" w:val="single"/>
              <w:bottom w:color="00000a" w:space="0" w:sz="6" w:val="single"/>
              <w:right w:color="00000a" w:space="0" w:sz="6" w:val="single"/>
            </w:tcBorders>
            <w:shd w:fill="ffffff" w:val="clear"/>
          </w:tcPr>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Anhang: Tabellarische Lebensläufe der Initiativgruppe (mind. 3 Personen)</w:t>
      </w:r>
    </w:p>
    <w:p w:rsidR="00000000" w:rsidDel="00000000" w:rsidP="00000000" w:rsidRDefault="00000000" w:rsidRPr="00000000" w14:paraId="000000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sz w:val="22"/>
          <w:szCs w:val="22"/>
        </w:rPr>
      </w:pPr>
      <w:r w:rsidDel="00000000" w:rsidR="00000000" w:rsidRPr="00000000">
        <w:rPr>
          <w:rFonts w:ascii="Arial" w:cs="Arial" w:eastAsia="Arial" w:hAnsi="Arial"/>
          <w:sz w:val="22"/>
          <w:szCs w:val="22"/>
          <w:rtl w:val="0"/>
        </w:rPr>
        <w:t xml:space="preserve">Stand 01.02.2026</w:t>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sz w:val="22"/>
          <w:szCs w:val="22"/>
          <w:rtl w:val="0"/>
        </w:rPr>
        <w:t xml:space="preserve">Förderprogramm „NEVATIM“</w:t>
      </w:r>
    </w:p>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sz w:val="22"/>
          <w:szCs w:val="22"/>
          <w:rtl w:val="0"/>
        </w:rPr>
        <w:t xml:space="preserve">Die Bedingungen des Wettbewerbs und die Anforderungen zu den Projekten.</w:t>
      </w:r>
    </w:p>
    <w:p w:rsidR="00000000" w:rsidDel="00000000" w:rsidP="00000000" w:rsidRDefault="00000000" w:rsidRPr="00000000" w14:paraId="000000A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numPr>
          <w:ilvl w:val="0"/>
          <w:numId w:val="5"/>
        </w:numPr>
        <w:spacing w:line="276" w:lineRule="auto"/>
        <w:ind w:left="144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Was wird gefördert?</w:t>
      </w:r>
    </w:p>
    <w:p w:rsidR="00000000" w:rsidDel="00000000" w:rsidP="00000000" w:rsidRDefault="00000000" w:rsidRPr="00000000" w14:paraId="000000A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sz w:val="22"/>
          <w:szCs w:val="22"/>
          <w:rtl w:val="0"/>
        </w:rPr>
        <w:t xml:space="preserve">Nevatim ist ein Förderprogramm der Jewish Agency for Israel und unterstützt Bildungsinitiativen, die auf das</w:t>
      </w:r>
      <w:r w:rsidDel="00000000" w:rsidR="00000000" w:rsidRPr="00000000">
        <w:rPr>
          <w:rFonts w:ascii="Arial" w:cs="Arial" w:eastAsia="Arial" w:hAnsi="Arial"/>
          <w:b w:val="1"/>
          <w:bCs w:val="1"/>
          <w:sz w:val="22"/>
          <w:szCs w:val="22"/>
          <w:rtl w:val="0"/>
        </w:rPr>
        <w:t xml:space="preserve"> Erwachen und die Entwicklung des jüdischen Selbstbewusstseins </w:t>
      </w:r>
      <w:r w:rsidDel="00000000" w:rsidR="00000000" w:rsidRPr="00000000">
        <w:rPr>
          <w:rFonts w:ascii="Arial" w:cs="Arial" w:eastAsia="Arial" w:hAnsi="Arial"/>
          <w:sz w:val="22"/>
          <w:szCs w:val="22"/>
          <w:rtl w:val="0"/>
        </w:rPr>
        <w:t xml:space="preserve">bei der</w:t>
      </w:r>
      <w:r w:rsidDel="00000000" w:rsidR="00000000" w:rsidRPr="00000000">
        <w:rPr>
          <w:rFonts w:ascii="Arial" w:cs="Arial" w:eastAsia="Arial" w:hAnsi="Arial"/>
          <w:b w:val="1"/>
          <w:bCs w:val="1"/>
          <w:sz w:val="22"/>
          <w:szCs w:val="22"/>
          <w:rtl w:val="0"/>
        </w:rPr>
        <w:t xml:space="preserve"> jüdischen Jugend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Studierende</w:t>
      </w:r>
      <w:r w:rsidDel="00000000" w:rsidR="00000000" w:rsidRPr="00000000">
        <w:rPr>
          <w:rFonts w:ascii="Arial" w:cs="Arial" w:eastAsia="Arial" w:hAnsi="Arial"/>
          <w:sz w:val="22"/>
          <w:szCs w:val="22"/>
          <w:rtl w:val="0"/>
        </w:rPr>
        <w:t xml:space="preserve"> und </w:t>
      </w:r>
      <w:r w:rsidDel="00000000" w:rsidR="00000000" w:rsidRPr="00000000">
        <w:rPr>
          <w:rFonts w:ascii="Arial" w:cs="Arial" w:eastAsia="Arial" w:hAnsi="Arial"/>
          <w:b w:val="1"/>
          <w:bCs w:val="1"/>
          <w:sz w:val="22"/>
          <w:szCs w:val="22"/>
          <w:rtl w:val="0"/>
        </w:rPr>
        <w:t xml:space="preserve">jungen Familien </w:t>
      </w:r>
      <w:r w:rsidDel="00000000" w:rsidR="00000000" w:rsidRPr="00000000">
        <w:rPr>
          <w:rFonts w:ascii="Arial" w:cs="Arial" w:eastAsia="Arial" w:hAnsi="Arial"/>
          <w:sz w:val="22"/>
          <w:szCs w:val="22"/>
          <w:rtl w:val="0"/>
        </w:rPr>
        <w:t xml:space="preserve">gerichtet sind, die</w:t>
      </w:r>
      <w:r w:rsidDel="00000000" w:rsidR="00000000" w:rsidRPr="00000000">
        <w:rPr>
          <w:rFonts w:ascii="Arial" w:cs="Arial" w:eastAsia="Arial" w:hAnsi="Arial"/>
          <w:b w:val="1"/>
          <w:bCs w:val="1"/>
          <w:sz w:val="22"/>
          <w:szCs w:val="22"/>
          <w:rtl w:val="0"/>
        </w:rPr>
        <w:t xml:space="preserve"> jüdische Gemeinschaft</w:t>
      </w:r>
      <w:r w:rsidDel="00000000" w:rsidR="00000000" w:rsidRPr="00000000">
        <w:rPr>
          <w:rFonts w:ascii="Arial" w:cs="Arial" w:eastAsia="Arial" w:hAnsi="Arial"/>
          <w:sz w:val="22"/>
          <w:szCs w:val="22"/>
          <w:rtl w:val="0"/>
        </w:rPr>
        <w:t xml:space="preserve"> in Europa stärken und die </w:t>
      </w:r>
      <w:r w:rsidDel="00000000" w:rsidR="00000000" w:rsidRPr="00000000">
        <w:rPr>
          <w:rFonts w:ascii="Arial" w:cs="Arial" w:eastAsia="Arial" w:hAnsi="Arial"/>
          <w:b w:val="1"/>
          <w:bCs w:val="1"/>
          <w:sz w:val="22"/>
          <w:szCs w:val="22"/>
          <w:rtl w:val="0"/>
        </w:rPr>
        <w:t xml:space="preserve">Verbindung zu Israel </w:t>
      </w:r>
      <w:r w:rsidDel="00000000" w:rsidR="00000000" w:rsidRPr="00000000">
        <w:rPr>
          <w:rFonts w:ascii="Arial" w:cs="Arial" w:eastAsia="Arial" w:hAnsi="Arial"/>
          <w:sz w:val="22"/>
          <w:szCs w:val="22"/>
          <w:rtl w:val="0"/>
        </w:rPr>
        <w:t xml:space="preserve">festigen.</w:t>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w:cs="Arial" w:eastAsia="Arial" w:hAnsi="Arial"/>
          <w:sz w:val="22"/>
          <w:szCs w:val="22"/>
          <w:rtl w:val="0"/>
        </w:rPr>
        <w:t xml:space="preserve">Nevatim nimmt vorrangig Anträge auf Förderung von nicht-kommerziellen Projekten in den folgenden Bereichen entgegen:</w:t>
      </w:r>
    </w:p>
    <w:p w:rsidR="00000000" w:rsidDel="00000000" w:rsidP="00000000" w:rsidRDefault="00000000" w:rsidRPr="00000000" w14:paraId="000000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Projekte im Bereich der informellen jüdischen Bildung von jüdischen jungen Erwachsenen, Studierenden und Akademiker*innen</w:t>
      </w:r>
    </w:p>
    <w:p w:rsidR="00000000" w:rsidDel="00000000" w:rsidP="00000000" w:rsidRDefault="00000000" w:rsidRPr="00000000" w14:paraId="000000AD">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Jüdische Bildungsangebote für Kinder und Familien</w:t>
      </w:r>
    </w:p>
    <w:p w:rsidR="00000000" w:rsidDel="00000000" w:rsidP="00000000" w:rsidRDefault="00000000" w:rsidRPr="00000000" w14:paraId="000000AE">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Projekte mit einem bildungs- oder soziokulturellen Schwerpunkt </w:t>
      </w:r>
    </w:p>
    <w:p w:rsidR="00000000" w:rsidDel="00000000" w:rsidP="00000000" w:rsidRDefault="00000000" w:rsidRPr="00000000" w14:paraId="000000AF">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Projekte, die sich dem Aufbau der jüdischen Community widmen</w:t>
      </w:r>
    </w:p>
    <w:p w:rsidR="00000000" w:rsidDel="00000000" w:rsidP="00000000" w:rsidRDefault="00000000" w:rsidRPr="00000000" w14:paraId="000000B0">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Andere Aktivitätsbereiche sind in begründeten Fällen förderungswürdig.</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Das Nevatim-Programm legt großen Wert darauf, dass die Projektmaßnahmen im Rahmen des Gesamtförderungszeitraums entstehen und umgesetzt werden. Ein- oder Mehrtagesveranstaltungen werden nicht gefördert. </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numPr>
          <w:ilvl w:val="0"/>
          <w:numId w:val="5"/>
        </w:numPr>
        <w:spacing w:line="276" w:lineRule="auto"/>
        <w:ind w:left="144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Wer kann einen Förderantrag stellen?</w:t>
      </w:r>
    </w:p>
    <w:p w:rsidR="00000000" w:rsidDel="00000000" w:rsidP="00000000" w:rsidRDefault="00000000" w:rsidRPr="00000000" w14:paraId="000000B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sz w:val="22"/>
          <w:szCs w:val="22"/>
          <w:rtl w:val="0"/>
        </w:rPr>
        <w:t xml:space="preserve">Es werden </w:t>
      </w:r>
      <w:r w:rsidDel="00000000" w:rsidR="00000000" w:rsidRPr="00000000">
        <w:rPr>
          <w:rFonts w:ascii="Arial" w:cs="Arial" w:eastAsia="Arial" w:hAnsi="Arial"/>
          <w:b w:val="1"/>
          <w:bCs w:val="1"/>
          <w:sz w:val="22"/>
          <w:szCs w:val="22"/>
          <w:rtl w:val="0"/>
        </w:rPr>
        <w:t xml:space="preserve">lokale Initiativgruppen</w:t>
      </w:r>
      <w:r w:rsidDel="00000000" w:rsidR="00000000" w:rsidRPr="00000000">
        <w:rPr>
          <w:rFonts w:ascii="Arial" w:cs="Arial" w:eastAsia="Arial" w:hAnsi="Arial"/>
          <w:sz w:val="22"/>
          <w:szCs w:val="22"/>
          <w:rtl w:val="0"/>
        </w:rPr>
        <w:t xml:space="preserve"> gefördert, bei welchen die jüdische Bildungsarbeit im Mittelpunkt Ihrer Aktivitäten liegt. Die Förderung bestehender jüdischer Organisationen als Ganzes ist nicht möglich, lediglich </w:t>
      </w:r>
      <w:r w:rsidDel="00000000" w:rsidR="00000000" w:rsidRPr="00000000">
        <w:rPr>
          <w:rFonts w:ascii="Arial" w:cs="Arial" w:eastAsia="Arial" w:hAnsi="Arial"/>
          <w:b w:val="1"/>
          <w:bCs w:val="1"/>
          <w:sz w:val="22"/>
          <w:szCs w:val="22"/>
          <w:rtl w:val="0"/>
        </w:rPr>
        <w:t xml:space="preserve">einzelne konkrete Initiativen</w:t>
      </w:r>
      <w:r w:rsidDel="00000000" w:rsidR="00000000" w:rsidRPr="00000000">
        <w:rPr>
          <w:rFonts w:ascii="Arial" w:cs="Arial" w:eastAsia="Arial" w:hAnsi="Arial"/>
          <w:sz w:val="22"/>
          <w:szCs w:val="22"/>
          <w:rtl w:val="0"/>
        </w:rPr>
        <w:t xml:space="preserve"> sind förderungswürdig. Die </w:t>
      </w:r>
      <w:r w:rsidDel="00000000" w:rsidR="00000000" w:rsidRPr="00000000">
        <w:rPr>
          <w:rFonts w:ascii="Arial" w:cs="Arial" w:eastAsia="Arial" w:hAnsi="Arial"/>
          <w:b w:val="1"/>
          <w:bCs w:val="1"/>
          <w:sz w:val="22"/>
          <w:szCs w:val="22"/>
          <w:rtl w:val="0"/>
        </w:rPr>
        <w:t xml:space="preserve">Initiativgruppen müssen aus mindestens drei Personen bestehen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sz w:val="22"/>
          <w:szCs w:val="22"/>
          <w:rtl w:val="0"/>
        </w:rPr>
        <w:t xml:space="preserve">Berechtigt zur Antragstellung sind solche Personen, die nach Maßgabe des Rückkehrgesetzes des Staates Israel als Juden gelten, zum Zeitpunkt der Bewerbung nicht unter </w:t>
      </w:r>
      <w:r w:rsidDel="00000000" w:rsidR="00000000" w:rsidRPr="00000000">
        <w:rPr>
          <w:rFonts w:ascii="Arial" w:cs="Arial" w:eastAsia="Arial" w:hAnsi="Arial"/>
          <w:b w:val="1"/>
          <w:bCs w:val="1"/>
          <w:sz w:val="22"/>
          <w:szCs w:val="22"/>
          <w:rtl w:val="0"/>
        </w:rPr>
        <w:t xml:space="preserve">18 und nicht über 35 Jahre alt </w:t>
      </w:r>
      <w:r w:rsidDel="00000000" w:rsidR="00000000" w:rsidRPr="00000000">
        <w:rPr>
          <w:rFonts w:ascii="Arial" w:cs="Arial" w:eastAsia="Arial" w:hAnsi="Arial"/>
          <w:sz w:val="22"/>
          <w:szCs w:val="22"/>
          <w:rtl w:val="0"/>
        </w:rPr>
        <w:t xml:space="preserve">sind und deren Hauptwohnsitz sich in der Europäischen Union befindet.</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sz w:val="22"/>
          <w:szCs w:val="22"/>
          <w:rtl w:val="0"/>
        </w:rPr>
        <w:t xml:space="preserve">Die </w:t>
      </w:r>
      <w:r w:rsidDel="00000000" w:rsidR="00000000" w:rsidRPr="00000000">
        <w:rPr>
          <w:rFonts w:ascii="Arial" w:cs="Arial" w:eastAsia="Arial" w:hAnsi="Arial"/>
          <w:b w:val="1"/>
          <w:bCs w:val="1"/>
          <w:sz w:val="22"/>
          <w:szCs w:val="22"/>
          <w:rtl w:val="0"/>
        </w:rPr>
        <w:t xml:space="preserve">Zielgruppe des Projekts</w:t>
      </w:r>
      <w:r w:rsidDel="00000000" w:rsidR="00000000" w:rsidRPr="00000000">
        <w:rPr>
          <w:rFonts w:ascii="Arial" w:cs="Arial" w:eastAsia="Arial" w:hAnsi="Arial"/>
          <w:sz w:val="22"/>
          <w:szCs w:val="22"/>
          <w:rtl w:val="0"/>
        </w:rPr>
        <w:t xml:space="preserve"> unterliegt diesen Beschränkungen nicht. </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sz w:val="22"/>
          <w:szCs w:val="22"/>
          <w:rtl w:val="0"/>
        </w:rPr>
        <w:t xml:space="preserve">Gefördert werden Projekte von unabhängigen Initiativgruppen, diese müssen jedoch durch einer nicht-kommerzielle Organisation, d.h. einer juristischen Person, abgewickelt werden. </w:t>
      </w:r>
    </w:p>
    <w:p w:rsidR="00000000" w:rsidDel="00000000" w:rsidP="00000000" w:rsidRDefault="00000000" w:rsidRPr="00000000" w14:paraId="000000BE">
      <w:pPr>
        <w:rPr>
          <w:rFonts w:ascii="Arial" w:cs="Arial" w:eastAsia="Arial" w:hAnsi="Arial"/>
          <w:sz w:val="22"/>
          <w:szCs w:val="22"/>
        </w:rPr>
      </w:pPr>
      <w:r w:rsidDel="00000000" w:rsidR="00000000" w:rsidRPr="00000000">
        <w:rPr>
          <w:rFonts w:ascii="Arial" w:cs="Arial" w:eastAsia="Arial" w:hAnsi="Arial"/>
          <w:sz w:val="22"/>
          <w:szCs w:val="22"/>
          <w:rtl w:val="0"/>
        </w:rPr>
        <w:t xml:space="preserve">Mögliche Trägerschaften für die Projekte sind: </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Eingetragene Vereine (e.V.)</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Körperschaften des öffentlichen Rechts (Gemeinden)</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Kommunale Jugendeinrichtungen</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sz w:val="22"/>
          <w:szCs w:val="22"/>
          <w:rtl w:val="0"/>
        </w:rPr>
        <w:t xml:space="preserve">Die Förderung wird im Falle einer Bewilligung auf das Vereinskonto des Trägers ausgezahlt.</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sz w:val="22"/>
          <w:szCs w:val="22"/>
          <w:rtl w:val="0"/>
        </w:rPr>
        <w:t xml:space="preserve">Die Organisation, welche die Fördersumme entgegennimmt, kann jede lokale Organisation sein, die auf legaler Basis in der Europäischen Union tätig ist und die den allgemeinen Prinzipien der demokratischen, jüdischen Bildung nicht widerspricht. </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sz w:val="22"/>
          <w:szCs w:val="22"/>
          <w:rtl w:val="0"/>
        </w:rPr>
        <w:t xml:space="preserve">Die Organisation muss den vorliegenden Richtlinien schriftlich zustimmen sowie den abschließend einzureichenden Bericht des Projektverantwortlichen gegenzeichnen. Sollte keine Partnerorganisation zu finden sein, kann Nevatim Unterstützung leisten. </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sz w:val="22"/>
          <w:szCs w:val="22"/>
          <w:rtl w:val="0"/>
        </w:rPr>
        <w:t xml:space="preserve">Die bereits von Nevatim geförderten Projekte können einen Antrag auf Verlängerung um ein weiteres Förderjahr stellen.</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sz w:val="22"/>
          <w:szCs w:val="22"/>
          <w:rtl w:val="0"/>
        </w:rPr>
        <w:t xml:space="preserve">Die Initiativgruppen, welche bereits zuvor Zuschüsse von Nevatim bekommen haben, können sich mit neuen Projektideen jederzeit bewerben.  </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ind w:firstLine="72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Umfang der Förderung und Co-Finanzierung </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t xml:space="preserve">Nevatim bietet  Zuschüsse  in  einer  Höhe  von  bis  zu  10 000  Euro  pro  Projekt  und  Förderungsjahr. Die Unterstützung der  Jewish  Agency  for  Israel  soll  eine entscheidende Rolle bei der Realisierung  der Projekte  spielen.  Co-Finanzierungen größerer Projekte sind in der Regel nicht möglich. In begründeten Ausnahmefällen kann hiervon abgewichen werden; die Entscheidung hierüber obliegt der Förderkommission. Sollte die Initiativgruppe/Organisation über eine zusätzliche Finanzierungsquelle des Projektes verfügen, muss diese und die Höhe der Finanzierung gegenüber Nevatim offengelegt werden.</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ind w:firstLine="72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Weitere Bedingungen der Förderung </w:t>
      </w:r>
    </w:p>
    <w:p w:rsidR="00000000" w:rsidDel="00000000" w:rsidP="00000000" w:rsidRDefault="00000000" w:rsidRPr="00000000" w14:paraId="000000D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Die Förderung durch Nevatim beschränkt  sich  nicht  allein  auf finanzielle  Unterstützung,  sondern umfasst auch Treffen und Seminare zum Zwecke des Austausches. Eine regelmäßige Teilnahme an diesen Veranstaltungen wird von den Geförderten erwartet. Auf  allen  Veranstaltungen und Veröffentlichungen der Projekte ist auf die Förderung  durch Nevatim unter Verwendung  des Logos der Jewish Agency hinzuweisen. Das Logo der Jewish Agency muss dabei mindestens 50 v.H. der insgesamt für Logos verwendeten Fläche ausmachen. Abweichungen von diesen Regeln  ziehen  eine Beendigung der Förderung sowie die   Rückforderung aller bisher geleisteten Zahlungen durch Nevatim nach sich. Alle Veranstaltungen sind Nevatim zur Veröffentlichung  im  Newsletter  mitzuteilen,  sodass  diese im  Interesse  des  Netzwerks  auch  anderen  Projektleitern  und -teilnehmern  bekannt  gemacht  werden können. Ferner  sind  nach  jeder  Veranstaltung  Kurzberichte  mit Kommentaren  der  Teilnehmer  sowie Fotos an Nevatim zu senden, die dann ebenfalls im Newsletter verbreitet werden können.</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ind w:firstLine="72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Ablauf der Bewerbung </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Die Förderkommission  legt  jährlich  eine  Anmeldefrist  fest,  innerhalb  derer  Projekte  zur  Förderung angemeldet  werden  können.  Die Förderkommission  trifft  sich  regelmäßig,  um  über  die  eingereichten Anträge zu entscheiden. Anträge, die nach Ende der Anmeldefrist eingehen, können nicht berücksichtigt werden. Es zählt das Eingangsdatum. Der Antrag auf Förderung ist per E-Mail an Nevatim zu richten. Im Antrag sollten in verbindlicher Weise alle in den Punkten angefragten Informationen erhalten sein. </w:t>
      </w:r>
    </w:p>
    <w:p w:rsidR="00000000" w:rsidDel="00000000" w:rsidP="00000000" w:rsidRDefault="00000000" w:rsidRPr="00000000" w14:paraId="000000DA">
      <w:pPr>
        <w:rPr>
          <w:rFonts w:ascii="Arial" w:cs="Arial" w:eastAsia="Arial" w:hAnsi="Arial"/>
          <w:sz w:val="22"/>
          <w:szCs w:val="22"/>
        </w:rPr>
      </w:pPr>
      <w:r w:rsidDel="00000000" w:rsidR="00000000" w:rsidRPr="00000000">
        <w:rPr>
          <w:rFonts w:ascii="Arial" w:cs="Arial" w:eastAsia="Arial" w:hAnsi="Arial"/>
          <w:sz w:val="22"/>
          <w:szCs w:val="22"/>
          <w:rtl w:val="0"/>
        </w:rPr>
        <w:t xml:space="preserve">Die Anträge sind grundsätzlich auf Deutsch oder Englisch einzureichen. Nach Absprache können auch in anderen Sprachen verfasste Anträge eingereicht werden.</w:t>
      </w:r>
    </w:p>
    <w:p w:rsidR="00000000" w:rsidDel="00000000" w:rsidP="00000000" w:rsidRDefault="00000000" w:rsidRPr="00000000" w14:paraId="000000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ind w:firstLine="72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 Bericht</w:t>
      </w:r>
    </w:p>
    <w:p w:rsidR="00000000" w:rsidDel="00000000" w:rsidP="00000000" w:rsidRDefault="00000000" w:rsidRPr="00000000" w14:paraId="000000DE">
      <w:pPr>
        <w:ind w:firstLine="72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sz w:val="22"/>
          <w:szCs w:val="22"/>
          <w:rtl w:val="0"/>
        </w:rPr>
        <w:t xml:space="preserve">Änderungen im Zeit- und Finanzplan des Projektes sind Nevatim unverzüglich mitzuteilen.</w:t>
      </w:r>
    </w:p>
    <w:p w:rsidR="00000000" w:rsidDel="00000000" w:rsidP="00000000" w:rsidRDefault="00000000" w:rsidRPr="00000000" w14:paraId="000000E0">
      <w:pPr>
        <w:rPr>
          <w:rFonts w:ascii="Arial" w:cs="Arial" w:eastAsia="Arial" w:hAnsi="Arial"/>
          <w:sz w:val="22"/>
          <w:szCs w:val="22"/>
        </w:rPr>
      </w:pPr>
      <w:r w:rsidDel="00000000" w:rsidR="00000000" w:rsidRPr="00000000">
        <w:rPr>
          <w:rFonts w:ascii="Arial" w:cs="Arial" w:eastAsia="Arial" w:hAnsi="Arial"/>
          <w:sz w:val="22"/>
          <w:szCs w:val="22"/>
          <w:rtl w:val="0"/>
        </w:rPr>
        <w:t xml:space="preserve">Eine  Organisation, welche einen Zuschuss erhalten hat, ist verpflichtet, spätestens  vier Wochen nach Ablauf jedes Projektjahres einen Bericht über die durchgeführte  Arbeit und einen Finanzbericht  gemäß der im Vertrag festgelegten Form vorzulegen. Diese umfasst  eine Tabelle mit Einnahmen und Ausgaben sowie einen Fragebogen, der ausgefüllt zurückzusenden ist; beide Dokumente werden von Nevatim zur Verfügung  gestellt.  Daneben sind alle zugehörigen Werbematerialien, Fotos sowie ggfs. Kopien von Medienberichten beizulegen. Die Jewish Agency behält sich das Recht vor, bei einzelnen Projekten bis einschließlich  drei Jahre nach Projektende eine genaue Nachprüfung durchzuführen. Sämtliche Kassenbelege, Quittungen etc. sind daher bis drei Jahre nach Projektende im Original aufzubewahren.</w:t>
      </w:r>
    </w:p>
    <w:sectPr>
      <w:pgSz w:h="16838" w:w="11906" w:orient="portrait"/>
      <w:pgMar w:bottom="1134"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7.0" w:type="dxa"/>
      </w:tblCellMar>
    </w:tblPr>
  </w:style>
  <w:style w:type="table" w:styleId="a0" w:customStyle="1">
    <w:basedOn w:val="TableNormal"/>
    <w:tblPr>
      <w:tblStyleRowBandSize w:val="1"/>
      <w:tblStyleColBandSize w:val="1"/>
      <w:tblCellMar>
        <w:left w:w="-7.0" w:type="dxa"/>
      </w:tblCellMar>
    </w:tblPr>
  </w:style>
  <w:style w:type="table" w:styleId="a1" w:customStyle="1">
    <w:basedOn w:val="TableNormal"/>
    <w:tblPr>
      <w:tblStyleRowBandSize w:val="1"/>
      <w:tblStyleColBandSize w:val="1"/>
      <w:tblCellMar>
        <w:left w:w="-7.0" w:type="dxa"/>
      </w:tblCellMar>
    </w:tblPr>
  </w:style>
  <w:style w:type="table" w:styleId="a2" w:customStyle="1">
    <w:basedOn w:val="TableNormal"/>
    <w:tblPr>
      <w:tblStyleRowBandSize w:val="1"/>
      <w:tblStyleColBandSize w:val="1"/>
      <w:tblCellMar>
        <w:left w:w="103.0" w:type="dxa"/>
        <w:right w:w="108.0" w:type="dxa"/>
      </w:tblCellMar>
    </w:tblPr>
  </w:style>
  <w:style w:type="table" w:styleId="a3" w:customStyle="1">
    <w:basedOn w:val="TableNormal"/>
    <w:tblPr>
      <w:tblStyleRowBandSize w:val="1"/>
      <w:tblStyleColBandSize w:val="1"/>
      <w:tblCellMar>
        <w:left w:w="-7.0" w:type="dxa"/>
      </w:tblCellMar>
    </w:tblPr>
  </w:style>
  <w:style w:type="table" w:styleId="a4" w:customStyle="1">
    <w:basedOn w:val="TableNormal"/>
    <w:tblPr>
      <w:tblStyleRowBandSize w:val="1"/>
      <w:tblStyleColBandSize w:val="1"/>
      <w:tblCellMar>
        <w:left w:w="-7.0" w:type="dxa"/>
      </w:tblCellMar>
    </w:tblPr>
  </w:style>
  <w:style w:type="paragraph" w:styleId="Listenabsatz">
    <w:name w:val="List Paragraph"/>
    <w:basedOn w:val="Standard"/>
    <w:uiPriority w:val="34"/>
    <w:qFormat w:val="1"/>
    <w:rsid w:val="00C42090"/>
    <w:pPr>
      <w:ind w:left="720"/>
      <w:contextualSpacing w:val="1"/>
    </w:pPr>
  </w:style>
  <w:style w:type="table" w:styleId="Table1">
    <w:basedOn w:val="TableNormal"/>
    <w:tblPr>
      <w:tblStyleRowBandSize w:val="1"/>
      <w:tblStyleColBandSize w:val="1"/>
      <w:tblCellMar>
        <w:top w:w="0.0" w:type="dxa"/>
        <w:left w:w="-7.0" w:type="dxa"/>
        <w:bottom w:w="0.0" w:type="dxa"/>
        <w:right w:w="0.0" w:type="dxa"/>
      </w:tblCellMar>
    </w:tblPr>
  </w:style>
  <w:style w:type="table" w:styleId="Table2">
    <w:basedOn w:val="TableNormal"/>
    <w:tblPr>
      <w:tblStyleRowBandSize w:val="1"/>
      <w:tblStyleColBandSize w:val="1"/>
      <w:tblCellMar>
        <w:top w:w="0.0" w:type="dxa"/>
        <w:left w:w="-7.0" w:type="dxa"/>
        <w:bottom w:w="0.0" w:type="dxa"/>
        <w:right w:w="0.0" w:type="dxa"/>
      </w:tblCellMar>
    </w:tblPr>
  </w:style>
  <w:style w:type="table" w:styleId="Table3">
    <w:basedOn w:val="TableNormal"/>
    <w:tblPr>
      <w:tblStyleRowBandSize w:val="1"/>
      <w:tblStyleColBandSize w:val="1"/>
      <w:tblCellMar>
        <w:top w:w="0.0" w:type="dxa"/>
        <w:left w:w="-7.0" w:type="dxa"/>
        <w:bottom w:w="0.0" w:type="dxa"/>
        <w:right w:w="0.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7.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 w:type="dxa"/>
        <w:bottom w:w="0.0" w:type="dxa"/>
        <w:right w:w="0.0" w:type="dxa"/>
      </w:tblCellMar>
    </w:tblPr>
  </w:style>
  <w:style w:type="table" w:styleId="Table9">
    <w:basedOn w:val="TableNormal"/>
    <w:tblPr>
      <w:tblStyleRowBandSize w:val="1"/>
      <w:tblStyleColBandSize w:val="1"/>
      <w:tblCellMar>
        <w:top w:w="0.0" w:type="dxa"/>
        <w:left w:w="-7.0" w:type="dxa"/>
        <w:bottom w:w="0.0" w:type="dxa"/>
        <w:right w:w="0.0" w:type="dxa"/>
      </w:tblCellMar>
    </w:tblPr>
  </w:style>
  <w:style w:type="table" w:styleId="Table1">
    <w:basedOn w:val="TableNormal"/>
    <w:tblPr>
      <w:tblStyleRowBandSize w:val="1"/>
      <w:tblStyleColBandSize w:val="1"/>
      <w:tblCellMar>
        <w:top w:w="0.0" w:type="dxa"/>
        <w:left w:w="-7.0" w:type="dxa"/>
        <w:bottom w:w="0.0" w:type="dxa"/>
        <w:right w:w="0.0" w:type="dxa"/>
      </w:tblCellMar>
    </w:tblPr>
  </w:style>
  <w:style w:type="table" w:styleId="Table2">
    <w:basedOn w:val="TableNormal"/>
    <w:tblPr>
      <w:tblStyleRowBandSize w:val="1"/>
      <w:tblStyleColBandSize w:val="1"/>
      <w:tblCellMar>
        <w:top w:w="0.0" w:type="dxa"/>
        <w:left w:w="-7.0" w:type="dxa"/>
        <w:bottom w:w="0.0" w:type="dxa"/>
        <w:right w:w="0.0" w:type="dxa"/>
      </w:tblCellMar>
    </w:tblPr>
  </w:style>
  <w:style w:type="table" w:styleId="Table3">
    <w:basedOn w:val="TableNormal"/>
    <w:tblPr>
      <w:tblStyleRowBandSize w:val="1"/>
      <w:tblStyleColBandSize w:val="1"/>
      <w:tblCellMar>
        <w:top w:w="0.0" w:type="dxa"/>
        <w:left w:w="-7.0" w:type="dxa"/>
        <w:bottom w:w="0.0" w:type="dxa"/>
        <w:right w:w="0.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7.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 w:type="dxa"/>
        <w:bottom w:w="0.0" w:type="dxa"/>
        <w:right w:w="0.0" w:type="dxa"/>
      </w:tblCellMar>
    </w:tblPr>
  </w:style>
  <w:style w:type="table" w:styleId="Table9">
    <w:basedOn w:val="TableNormal"/>
    <w:tblPr>
      <w:tblStyleRowBandSize w:val="1"/>
      <w:tblStyleColBandSize w:val="1"/>
      <w:tblCellMar>
        <w:top w:w="0.0" w:type="dxa"/>
        <w:left w:w="-7.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 w:type="dxa"/>
        <w:bottom w:w="0.0" w:type="dxa"/>
        <w:right w:w="0.0" w:type="dxa"/>
      </w:tblCellMar>
    </w:tblPr>
  </w:style>
  <w:style w:type="table" w:styleId="Table2">
    <w:basedOn w:val="TableNormal"/>
    <w:tblPr>
      <w:tblStyleRowBandSize w:val="1"/>
      <w:tblStyleColBandSize w:val="1"/>
      <w:tblCellMar>
        <w:top w:w="0.0" w:type="dxa"/>
        <w:left w:w="-7.0" w:type="dxa"/>
        <w:bottom w:w="0.0" w:type="dxa"/>
        <w:right w:w="0.0" w:type="dxa"/>
      </w:tblCellMar>
    </w:tblPr>
  </w:style>
  <w:style w:type="table" w:styleId="Table3">
    <w:basedOn w:val="TableNormal"/>
    <w:tblPr>
      <w:tblStyleRowBandSize w:val="1"/>
      <w:tblStyleColBandSize w:val="1"/>
      <w:tblCellMar>
        <w:top w:w="0.0" w:type="dxa"/>
        <w:left w:w="-7.0" w:type="dxa"/>
        <w:bottom w:w="0.0" w:type="dxa"/>
        <w:right w:w="0.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7.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 w:type="dxa"/>
        <w:bottom w:w="0.0" w:type="dxa"/>
        <w:right w:w="0.0" w:type="dxa"/>
      </w:tblCellMar>
    </w:tblPr>
  </w:style>
  <w:style w:type="table" w:styleId="Table9">
    <w:basedOn w:val="TableNormal"/>
    <w:tblPr>
      <w:tblStyleRowBandSize w:val="1"/>
      <w:tblStyleColBandSize w:val="1"/>
      <w:tblCellMar>
        <w:top w:w="0.0" w:type="dxa"/>
        <w:left w:w="-7.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w5D0MVfVWlUFVXVxerZ7nMPLg==">CgMxLjA4AHIhMWdyLVdtVmhXenNpVVNwZTVJRXd0QWZNRVlDdjdUcHM1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2025-01-25T11:21:00Z</dcterms:created>
  <dc:creator>Mascha</dc:creator>
</cp:coreProperties>
</file>